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6300"/>
      </w:tblGrid>
      <w:tr>
        <w:trPr>
          <w:trHeight w:val="4347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9"/>
                <w:kern w:val="2"/>
                <w:sz w:val="21"/>
              </w:rPr>
              <w:t>計画事前協議申請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0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山県市長　　　　様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申請代理人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</w:t>
            </w:r>
          </w:p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山県市土地開発事業指導要綱第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項の規定により、次のとおり協議します。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事業の種別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28"/>
                <w:kern w:val="2"/>
                <w:sz w:val="21"/>
              </w:rPr>
              <w:t>工事施行予定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者住所・氏名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日～　　　　　年　　月　　日</w:t>
            </w:r>
          </w:p>
        </w:tc>
      </w:tr>
      <w:tr>
        <w:trPr>
          <w:trHeight w:val="6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法令に基づく許認可等の手続の状況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46</Words>
  <Characters>266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2022-03-03T03:08:40Z</dcterms:modified>
  <cp:revision>4</cp:revision>
</cp:coreProperties>
</file>